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FB" w:rsidRPr="00027AB1" w:rsidRDefault="005E36FB">
      <w:pPr>
        <w:jc w:val="center"/>
        <w:rPr>
          <w:rStyle w:val="SubtleEmphasis"/>
          <w:sz w:val="56"/>
        </w:rPr>
      </w:pPr>
      <w:r w:rsidRPr="00027AB1">
        <w:rPr>
          <w:rStyle w:val="SubtleEmphasis"/>
          <w:sz w:val="56"/>
        </w:rPr>
        <w:t xml:space="preserve">City of </w:t>
      </w:r>
      <w:r w:rsidR="00644F00" w:rsidRPr="00027AB1">
        <w:rPr>
          <w:rStyle w:val="SubtleEmphasis"/>
          <w:sz w:val="56"/>
        </w:rPr>
        <w:t>To</w:t>
      </w:r>
      <w:r w:rsidRPr="00027AB1">
        <w:rPr>
          <w:rStyle w:val="SubtleEmphasis"/>
          <w:sz w:val="56"/>
        </w:rPr>
        <w:t>rrington</w:t>
      </w:r>
    </w:p>
    <w:p w:rsidR="00644F00" w:rsidRDefault="00027AB1" w:rsidP="00644F00">
      <w:pPr>
        <w:framePr w:w="1840" w:h="1934" w:hRule="exact" w:hSpace="90" w:vSpace="90" w:wrap="auto" w:vAnchor="page" w:hAnchor="page" w:x="4936" w:y="1216"/>
        <w:pBdr>
          <w:top w:val="single" w:sz="6" w:space="0" w:color="FFFFFF"/>
          <w:left w:val="single" w:sz="6" w:space="0" w:color="FFFFFF"/>
          <w:bottom w:val="single" w:sz="6" w:space="0" w:color="FFFFFF"/>
          <w:right w:val="single" w:sz="6" w:space="0" w:color="FFFFFF"/>
        </w:pBdr>
      </w:pPr>
      <w:r>
        <w:rPr>
          <w:noProof/>
        </w:rPr>
        <w:drawing>
          <wp:inline distT="0" distB="0" distL="0" distR="0" wp14:anchorId="245D90D7">
            <wp:extent cx="1377044"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5558" cy="1110102"/>
                    </a:xfrm>
                    <a:prstGeom prst="rect">
                      <a:avLst/>
                    </a:prstGeom>
                    <a:noFill/>
                  </pic:spPr>
                </pic:pic>
              </a:graphicData>
            </a:graphic>
          </wp:inline>
        </w:drawing>
      </w:r>
    </w:p>
    <w:p w:rsidR="00644F00" w:rsidRDefault="00644F00" w:rsidP="00644F00">
      <w:pPr>
        <w:ind w:right="180"/>
        <w:rPr>
          <w:sz w:val="20"/>
          <w:szCs w:val="20"/>
        </w:rPr>
      </w:pPr>
    </w:p>
    <w:p w:rsidR="00644F00" w:rsidRDefault="00644F00" w:rsidP="00644F00">
      <w:pPr>
        <w:ind w:right="180"/>
        <w:rPr>
          <w:sz w:val="20"/>
          <w:szCs w:val="20"/>
        </w:rPr>
      </w:pPr>
    </w:p>
    <w:p w:rsidR="00644F00" w:rsidRDefault="00644F00" w:rsidP="00644F00">
      <w:pPr>
        <w:ind w:right="180"/>
        <w:rPr>
          <w:sz w:val="20"/>
          <w:szCs w:val="20"/>
        </w:rPr>
      </w:pPr>
    </w:p>
    <w:p w:rsidR="00644F00" w:rsidRDefault="00027AB1" w:rsidP="00644F00">
      <w:pPr>
        <w:ind w:right="180"/>
        <w:rPr>
          <w:sz w:val="20"/>
          <w:szCs w:val="20"/>
        </w:rPr>
      </w:pPr>
      <w:r>
        <w:rPr>
          <w:sz w:val="20"/>
          <w:szCs w:val="20"/>
        </w:rPr>
        <w:t xml:space="preserve">              BUILDING DEPARTMENT</w:t>
      </w:r>
      <w:r>
        <w:rPr>
          <w:sz w:val="20"/>
          <w:szCs w:val="20"/>
        </w:rPr>
        <w:tab/>
      </w:r>
      <w:r w:rsidR="00644F00">
        <w:rPr>
          <w:sz w:val="20"/>
          <w:szCs w:val="20"/>
        </w:rPr>
        <w:tab/>
      </w:r>
      <w:r w:rsidR="00644F00">
        <w:rPr>
          <w:sz w:val="20"/>
          <w:szCs w:val="20"/>
        </w:rPr>
        <w:tab/>
        <w:t>Phone: 860-489-2245</w:t>
      </w:r>
    </w:p>
    <w:p w:rsidR="00644F00" w:rsidRDefault="00027AB1" w:rsidP="00644F00">
      <w:pPr>
        <w:ind w:right="180"/>
        <w:rPr>
          <w:sz w:val="20"/>
          <w:szCs w:val="20"/>
        </w:rPr>
      </w:pPr>
      <w:r>
        <w:rPr>
          <w:sz w:val="20"/>
          <w:szCs w:val="20"/>
        </w:rPr>
        <w:t xml:space="preserve">                        140 Main Street</w:t>
      </w:r>
      <w:r>
        <w:rPr>
          <w:sz w:val="20"/>
          <w:szCs w:val="20"/>
        </w:rPr>
        <w:tab/>
      </w:r>
      <w:r>
        <w:rPr>
          <w:sz w:val="20"/>
          <w:szCs w:val="20"/>
        </w:rPr>
        <w:tab/>
      </w:r>
      <w:r>
        <w:rPr>
          <w:sz w:val="20"/>
          <w:szCs w:val="20"/>
        </w:rPr>
        <w:tab/>
      </w:r>
      <w:r w:rsidR="00644F00">
        <w:rPr>
          <w:sz w:val="20"/>
          <w:szCs w:val="20"/>
        </w:rPr>
        <w:t>Fax:   860-489-2233</w:t>
      </w:r>
    </w:p>
    <w:p w:rsidR="005E36FB" w:rsidRDefault="00027AB1" w:rsidP="00644F00">
      <w:pPr>
        <w:ind w:right="180"/>
      </w:pPr>
      <w:r>
        <w:rPr>
          <w:sz w:val="20"/>
          <w:szCs w:val="20"/>
        </w:rPr>
        <w:t xml:space="preserve">                    </w:t>
      </w:r>
      <w:r w:rsidR="00644F00">
        <w:rPr>
          <w:sz w:val="20"/>
          <w:szCs w:val="20"/>
        </w:rPr>
        <w:t>Torrington, CT 06790</w:t>
      </w:r>
      <w:r w:rsidR="005E36FB">
        <w:rPr>
          <w:sz w:val="20"/>
          <w:szCs w:val="20"/>
        </w:rPr>
        <w:t xml:space="preserve"> </w:t>
      </w:r>
      <w:r w:rsidR="005E36FB">
        <w:t xml:space="preserve">            </w:t>
      </w:r>
      <w:r>
        <w:tab/>
      </w:r>
      <w:r>
        <w:tab/>
      </w:r>
      <w:r w:rsidR="00644F00" w:rsidRPr="00644F00">
        <w:rPr>
          <w:sz w:val="20"/>
          <w:szCs w:val="20"/>
        </w:rPr>
        <w:t>Website:  www.torringtonct.org</w:t>
      </w:r>
    </w:p>
    <w:p w:rsidR="00644F00" w:rsidRDefault="00644F00" w:rsidP="00027AB1">
      <w:pPr>
        <w:ind w:right="180"/>
      </w:pPr>
    </w:p>
    <w:p w:rsidR="00644F00" w:rsidRDefault="00644F00">
      <w:pPr>
        <w:ind w:left="90" w:right="180"/>
        <w:jc w:val="center"/>
      </w:pPr>
    </w:p>
    <w:p w:rsidR="00027AB1" w:rsidRDefault="00027AB1" w:rsidP="00027AB1">
      <w:pPr>
        <w:ind w:left="90" w:right="180"/>
        <w:jc w:val="center"/>
      </w:pPr>
      <w:bookmarkStart w:id="0" w:name="_GoBack"/>
      <w:bookmarkEnd w:id="0"/>
    </w:p>
    <w:p w:rsidR="00027AB1" w:rsidRDefault="00027AB1" w:rsidP="00027AB1">
      <w:pPr>
        <w:ind w:left="90" w:right="180"/>
        <w:jc w:val="center"/>
        <w:rPr>
          <w:rFonts w:asciiTheme="majorHAnsi" w:hAnsiTheme="majorHAnsi" w:cstheme="majorHAnsi"/>
          <w:sz w:val="32"/>
        </w:rPr>
      </w:pPr>
    </w:p>
    <w:p w:rsidR="00027AB1" w:rsidRPr="00762609" w:rsidRDefault="00027AB1" w:rsidP="00027AB1">
      <w:pPr>
        <w:ind w:left="90" w:right="180"/>
        <w:jc w:val="center"/>
        <w:rPr>
          <w:rFonts w:asciiTheme="majorHAnsi" w:hAnsiTheme="majorHAnsi" w:cstheme="majorHAnsi"/>
          <w:sz w:val="32"/>
        </w:rPr>
      </w:pPr>
      <w:r w:rsidRPr="00762609">
        <w:rPr>
          <w:rFonts w:asciiTheme="majorHAnsi" w:hAnsiTheme="majorHAnsi" w:cstheme="majorHAnsi"/>
          <w:sz w:val="32"/>
        </w:rPr>
        <w:t xml:space="preserve">Office of the Building Department </w:t>
      </w:r>
    </w:p>
    <w:p w:rsidR="00027AB1" w:rsidRPr="00762609" w:rsidRDefault="00027AB1" w:rsidP="00027AB1">
      <w:pPr>
        <w:ind w:left="90" w:right="180"/>
        <w:jc w:val="center"/>
        <w:rPr>
          <w:rFonts w:asciiTheme="majorHAnsi" w:hAnsiTheme="majorHAnsi" w:cstheme="majorHAnsi"/>
          <w:b/>
          <w:i/>
          <w:sz w:val="36"/>
        </w:rPr>
      </w:pPr>
      <w:r w:rsidRPr="00762609">
        <w:rPr>
          <w:rFonts w:asciiTheme="majorHAnsi" w:hAnsiTheme="majorHAnsi" w:cstheme="majorHAnsi"/>
          <w:b/>
          <w:i/>
          <w:sz w:val="36"/>
        </w:rPr>
        <w:t xml:space="preserve">GENERATOR PERMIT INFORMATION </w:t>
      </w:r>
    </w:p>
    <w:p w:rsidR="00027AB1" w:rsidRPr="00762609" w:rsidRDefault="00027AB1" w:rsidP="00027AB1">
      <w:pPr>
        <w:ind w:left="90" w:right="180"/>
        <w:jc w:val="center"/>
        <w:rPr>
          <w:rFonts w:asciiTheme="majorHAnsi" w:hAnsiTheme="majorHAnsi" w:cstheme="majorHAnsi"/>
          <w:b/>
          <w:i/>
          <w:sz w:val="36"/>
        </w:rPr>
      </w:pPr>
    </w:p>
    <w:p w:rsidR="00027AB1" w:rsidRPr="00762609" w:rsidRDefault="00027AB1" w:rsidP="00027AB1">
      <w:pPr>
        <w:ind w:left="90" w:right="180"/>
        <w:jc w:val="center"/>
        <w:rPr>
          <w:rFonts w:asciiTheme="majorHAnsi" w:hAnsiTheme="majorHAnsi" w:cstheme="majorHAnsi"/>
          <w:sz w:val="28"/>
        </w:rPr>
      </w:pPr>
      <w:r w:rsidRPr="00762609">
        <w:rPr>
          <w:rFonts w:asciiTheme="majorHAnsi" w:hAnsiTheme="majorHAnsi" w:cstheme="majorHAnsi"/>
          <w:b/>
          <w:sz w:val="28"/>
          <w:u w:val="single"/>
        </w:rPr>
        <w:t>ADDITIONAL</w:t>
      </w:r>
      <w:r w:rsidRPr="00762609">
        <w:rPr>
          <w:rFonts w:asciiTheme="majorHAnsi" w:hAnsiTheme="majorHAnsi" w:cstheme="majorHAnsi"/>
          <w:sz w:val="28"/>
        </w:rPr>
        <w:t xml:space="preserve"> information to be submitted </w:t>
      </w:r>
      <w:r w:rsidRPr="00762609">
        <w:rPr>
          <w:rFonts w:asciiTheme="majorHAnsi" w:hAnsiTheme="majorHAnsi" w:cstheme="majorHAnsi"/>
          <w:b/>
          <w:sz w:val="28"/>
          <w:u w:val="single"/>
        </w:rPr>
        <w:t>WITH</w:t>
      </w:r>
      <w:r w:rsidRPr="00762609">
        <w:rPr>
          <w:rFonts w:asciiTheme="majorHAnsi" w:hAnsiTheme="majorHAnsi" w:cstheme="majorHAnsi"/>
          <w:sz w:val="28"/>
        </w:rPr>
        <w:t xml:space="preserve"> permit application </w:t>
      </w:r>
    </w:p>
    <w:p w:rsidR="00027AB1" w:rsidRPr="00762609" w:rsidRDefault="00027AB1" w:rsidP="00027AB1">
      <w:pPr>
        <w:ind w:left="90" w:right="180"/>
        <w:jc w:val="center"/>
        <w:rPr>
          <w:rFonts w:asciiTheme="majorHAnsi" w:hAnsiTheme="majorHAnsi" w:cstheme="majorHAnsi"/>
          <w:sz w:val="28"/>
        </w:rPr>
      </w:pPr>
    </w:p>
    <w:p w:rsidR="00027AB1" w:rsidRPr="00762609" w:rsidRDefault="00027AB1" w:rsidP="00027AB1">
      <w:pPr>
        <w:ind w:left="90" w:right="180"/>
        <w:rPr>
          <w:rFonts w:asciiTheme="majorHAnsi" w:hAnsiTheme="majorHAnsi" w:cstheme="majorHAnsi"/>
          <w:sz w:val="28"/>
        </w:rPr>
      </w:pPr>
    </w:p>
    <w:p w:rsidR="00027AB1" w:rsidRPr="00762609" w:rsidRDefault="00027AB1" w:rsidP="00027AB1">
      <w:pPr>
        <w:ind w:left="720" w:right="180"/>
        <w:rPr>
          <w:rFonts w:asciiTheme="majorHAnsi" w:hAnsiTheme="majorHAnsi" w:cstheme="majorHAnsi"/>
        </w:rPr>
      </w:pPr>
      <w:r w:rsidRPr="00762609">
        <w:rPr>
          <w:rFonts w:asciiTheme="majorHAnsi" w:hAnsiTheme="majorHAnsi" w:cstheme="majorHAnsi"/>
        </w:rPr>
        <w:t xml:space="preserve">To obtain a permit for the installation of a generator, the applicant shall FIRST file a permit application along with the following information:  </w:t>
      </w:r>
    </w:p>
    <w:p w:rsidR="00027AB1" w:rsidRPr="00762609" w:rsidRDefault="00027AB1" w:rsidP="00027AB1">
      <w:pPr>
        <w:ind w:left="720" w:right="180"/>
        <w:rPr>
          <w:rFonts w:asciiTheme="majorHAnsi" w:hAnsiTheme="majorHAnsi" w:cstheme="majorHAnsi"/>
        </w:rPr>
      </w:pPr>
    </w:p>
    <w:p w:rsidR="00027AB1" w:rsidRPr="00762609" w:rsidRDefault="00027AB1" w:rsidP="00027AB1">
      <w:pPr>
        <w:pStyle w:val="ListParagraph"/>
        <w:numPr>
          <w:ilvl w:val="0"/>
          <w:numId w:val="1"/>
        </w:numPr>
        <w:spacing w:line="360" w:lineRule="auto"/>
        <w:ind w:right="187"/>
        <w:rPr>
          <w:rFonts w:asciiTheme="majorHAnsi" w:hAnsiTheme="majorHAnsi" w:cstheme="majorHAnsi"/>
        </w:rPr>
      </w:pPr>
      <w:r>
        <w:rPr>
          <w:rFonts w:asciiTheme="majorHAnsi" w:hAnsiTheme="majorHAnsi" w:cstheme="majorHAnsi"/>
        </w:rPr>
        <w:t>A sketch</w:t>
      </w:r>
      <w:r w:rsidRPr="00762609">
        <w:rPr>
          <w:rFonts w:asciiTheme="majorHAnsi" w:hAnsiTheme="majorHAnsi" w:cstheme="majorHAnsi"/>
        </w:rPr>
        <w:t xml:space="preserve"> of the property with the</w:t>
      </w:r>
      <w:r>
        <w:rPr>
          <w:rFonts w:asciiTheme="majorHAnsi" w:hAnsiTheme="majorHAnsi" w:cstheme="majorHAnsi"/>
        </w:rPr>
        <w:t xml:space="preserve"> proposed</w:t>
      </w:r>
      <w:r w:rsidRPr="00762609">
        <w:rPr>
          <w:rFonts w:asciiTheme="majorHAnsi" w:hAnsiTheme="majorHAnsi" w:cstheme="majorHAnsi"/>
        </w:rPr>
        <w:t xml:space="preserve"> genera</w:t>
      </w:r>
      <w:r>
        <w:rPr>
          <w:rFonts w:asciiTheme="majorHAnsi" w:hAnsiTheme="majorHAnsi" w:cstheme="majorHAnsi"/>
        </w:rPr>
        <w:t>tor location</w:t>
      </w:r>
      <w:r w:rsidRPr="00762609">
        <w:rPr>
          <w:rFonts w:asciiTheme="majorHAnsi" w:hAnsiTheme="majorHAnsi" w:cstheme="majorHAnsi"/>
        </w:rPr>
        <w:t xml:space="preserve">. </w:t>
      </w:r>
    </w:p>
    <w:p w:rsidR="00027AB1" w:rsidRPr="00762609" w:rsidRDefault="00027AB1" w:rsidP="00027AB1">
      <w:pPr>
        <w:pStyle w:val="ListParagraph"/>
        <w:numPr>
          <w:ilvl w:val="0"/>
          <w:numId w:val="1"/>
        </w:numPr>
        <w:spacing w:line="360" w:lineRule="auto"/>
        <w:ind w:right="187"/>
        <w:rPr>
          <w:rFonts w:asciiTheme="majorHAnsi" w:hAnsiTheme="majorHAnsi" w:cstheme="majorHAnsi"/>
        </w:rPr>
      </w:pPr>
      <w:r w:rsidRPr="00762609">
        <w:rPr>
          <w:rFonts w:asciiTheme="majorHAnsi" w:hAnsiTheme="majorHAnsi" w:cstheme="majorHAnsi"/>
        </w:rPr>
        <w:t xml:space="preserve">Type, make and model of the transfer switch to be installed along with cuts / specification sheet </w:t>
      </w:r>
    </w:p>
    <w:p w:rsidR="00027AB1" w:rsidRPr="00762609" w:rsidRDefault="00027AB1" w:rsidP="00027AB1">
      <w:pPr>
        <w:pStyle w:val="ListParagraph"/>
        <w:numPr>
          <w:ilvl w:val="0"/>
          <w:numId w:val="1"/>
        </w:numPr>
        <w:spacing w:line="360" w:lineRule="auto"/>
        <w:ind w:right="187"/>
        <w:rPr>
          <w:rFonts w:asciiTheme="majorHAnsi" w:hAnsiTheme="majorHAnsi" w:cstheme="majorHAnsi"/>
        </w:rPr>
      </w:pPr>
      <w:r w:rsidRPr="00762609">
        <w:rPr>
          <w:rFonts w:asciiTheme="majorHAnsi" w:hAnsiTheme="majorHAnsi" w:cstheme="majorHAnsi"/>
        </w:rPr>
        <w:t xml:space="preserve">Type, make and model of the generator to be installed along with cuts / specifications and clearance requirements for the generator. </w:t>
      </w:r>
    </w:p>
    <w:p w:rsidR="00027AB1" w:rsidRPr="00762609" w:rsidRDefault="00027AB1" w:rsidP="00027AB1">
      <w:pPr>
        <w:pStyle w:val="ListParagraph"/>
        <w:numPr>
          <w:ilvl w:val="0"/>
          <w:numId w:val="1"/>
        </w:numPr>
        <w:spacing w:line="360" w:lineRule="auto"/>
        <w:ind w:right="187"/>
        <w:rPr>
          <w:rFonts w:asciiTheme="majorHAnsi" w:hAnsiTheme="majorHAnsi" w:cstheme="majorHAnsi"/>
        </w:rPr>
      </w:pPr>
      <w:r w:rsidRPr="00762609">
        <w:rPr>
          <w:rFonts w:asciiTheme="majorHAnsi" w:hAnsiTheme="majorHAnsi" w:cstheme="majorHAnsi"/>
        </w:rPr>
        <w:t>If an automatic transfer switch is proposed to be installed, a load calculation is required in order to show compliance with the capacity and rating r</w:t>
      </w:r>
      <w:r>
        <w:rPr>
          <w:rFonts w:asciiTheme="majorHAnsi" w:hAnsiTheme="majorHAnsi" w:cstheme="majorHAnsi"/>
        </w:rPr>
        <w:t>equirements of Section 702.4(B)</w:t>
      </w:r>
      <w:r>
        <w:rPr>
          <w:rFonts w:asciiTheme="majorHAnsi" w:hAnsiTheme="majorHAnsi" w:cstheme="majorHAnsi"/>
        </w:rPr>
        <w:t>(2) of the 2020</w:t>
      </w:r>
      <w:r w:rsidRPr="00762609">
        <w:rPr>
          <w:rFonts w:asciiTheme="majorHAnsi" w:hAnsiTheme="majorHAnsi" w:cstheme="majorHAnsi"/>
        </w:rPr>
        <w:t xml:space="preserve"> NEC</w:t>
      </w:r>
    </w:p>
    <w:p w:rsidR="00027AB1" w:rsidRPr="00762609" w:rsidRDefault="00027AB1" w:rsidP="00027AB1">
      <w:pPr>
        <w:pStyle w:val="ListParagraph"/>
        <w:numPr>
          <w:ilvl w:val="0"/>
          <w:numId w:val="1"/>
        </w:numPr>
        <w:spacing w:line="360" w:lineRule="auto"/>
        <w:ind w:right="187"/>
        <w:rPr>
          <w:rFonts w:asciiTheme="majorHAnsi" w:hAnsiTheme="majorHAnsi" w:cstheme="majorHAnsi"/>
          <w:u w:val="single"/>
        </w:rPr>
      </w:pPr>
      <w:r w:rsidRPr="00762609">
        <w:rPr>
          <w:rFonts w:asciiTheme="majorHAnsi" w:hAnsiTheme="majorHAnsi" w:cstheme="majorHAnsi"/>
        </w:rPr>
        <w:t xml:space="preserve">A wiring diagram to show, </w:t>
      </w:r>
      <w:r w:rsidRPr="00762609">
        <w:rPr>
          <w:rFonts w:asciiTheme="majorHAnsi" w:hAnsiTheme="majorHAnsi" w:cstheme="majorHAnsi"/>
          <w:u w:val="single"/>
        </w:rPr>
        <w:t>in detail</w:t>
      </w:r>
      <w:r w:rsidRPr="00762609">
        <w:rPr>
          <w:rFonts w:asciiTheme="majorHAnsi" w:hAnsiTheme="majorHAnsi" w:cstheme="majorHAnsi"/>
        </w:rPr>
        <w:t xml:space="preserve">, the location of the new equipment and the existing equipment, the transfer switch location (before or after the Main breaker), wiring sizes and method. </w:t>
      </w:r>
      <w:r w:rsidRPr="00762609">
        <w:rPr>
          <w:rFonts w:asciiTheme="majorHAnsi" w:hAnsiTheme="majorHAnsi" w:cstheme="majorHAnsi"/>
          <w:u w:val="single"/>
        </w:rPr>
        <w:t>If a whole house transfer switch is being proposed to be installed ahead of the current main disconnect, details on the grounding</w:t>
      </w:r>
      <w:r>
        <w:rPr>
          <w:rFonts w:asciiTheme="majorHAnsi" w:hAnsiTheme="majorHAnsi" w:cstheme="majorHAnsi"/>
          <w:u w:val="single"/>
        </w:rPr>
        <w:t xml:space="preserve"> and bonding arrangement are </w:t>
      </w:r>
      <w:r w:rsidRPr="00762609">
        <w:rPr>
          <w:rFonts w:asciiTheme="majorHAnsi" w:hAnsiTheme="majorHAnsi" w:cstheme="majorHAnsi"/>
          <w:u w:val="single"/>
        </w:rPr>
        <w:t xml:space="preserve">to be provided. </w:t>
      </w:r>
    </w:p>
    <w:p w:rsidR="00027AB1" w:rsidRPr="00762609" w:rsidRDefault="00027AB1" w:rsidP="00027AB1">
      <w:pPr>
        <w:pStyle w:val="ListParagraph"/>
        <w:numPr>
          <w:ilvl w:val="0"/>
          <w:numId w:val="1"/>
        </w:numPr>
        <w:spacing w:line="360" w:lineRule="auto"/>
        <w:ind w:right="187"/>
        <w:rPr>
          <w:rFonts w:asciiTheme="majorHAnsi" w:hAnsiTheme="majorHAnsi" w:cstheme="majorHAnsi"/>
        </w:rPr>
      </w:pPr>
      <w:r w:rsidRPr="00762609">
        <w:rPr>
          <w:rFonts w:asciiTheme="majorHAnsi" w:hAnsiTheme="majorHAnsi" w:cstheme="majorHAnsi"/>
        </w:rPr>
        <w:t xml:space="preserve">If a permanent generator is being installed, a letter of proper operation is required for the final inspection </w:t>
      </w:r>
    </w:p>
    <w:p w:rsidR="00027AB1" w:rsidRPr="00762609" w:rsidRDefault="00027AB1" w:rsidP="00027AB1">
      <w:pPr>
        <w:ind w:right="180"/>
        <w:rPr>
          <w:rFonts w:asciiTheme="majorHAnsi" w:hAnsiTheme="majorHAnsi" w:cstheme="majorHAnsi"/>
        </w:rPr>
      </w:pPr>
    </w:p>
    <w:p w:rsidR="00027AB1" w:rsidRPr="00762609" w:rsidRDefault="00027AB1" w:rsidP="00027AB1">
      <w:pPr>
        <w:ind w:right="180"/>
        <w:rPr>
          <w:rFonts w:asciiTheme="majorHAnsi" w:hAnsiTheme="majorHAnsi" w:cstheme="majorHAnsi"/>
        </w:rPr>
      </w:pPr>
      <w:r w:rsidRPr="00762609">
        <w:rPr>
          <w:rFonts w:asciiTheme="majorHAnsi" w:hAnsiTheme="majorHAnsi" w:cstheme="majorHAnsi"/>
        </w:rPr>
        <w:t>*********************************************************************************************</w:t>
      </w:r>
    </w:p>
    <w:p w:rsidR="00027AB1" w:rsidRPr="00762609" w:rsidRDefault="00027AB1" w:rsidP="00027AB1">
      <w:pPr>
        <w:ind w:left="90" w:right="180"/>
        <w:jc w:val="center"/>
        <w:rPr>
          <w:rFonts w:asciiTheme="majorHAnsi" w:hAnsiTheme="majorHAnsi" w:cstheme="majorHAnsi"/>
          <w:sz w:val="22"/>
        </w:rPr>
      </w:pPr>
      <w:r w:rsidRPr="00762609">
        <w:rPr>
          <w:rFonts w:asciiTheme="majorHAnsi" w:hAnsiTheme="majorHAnsi" w:cstheme="majorHAnsi"/>
          <w:sz w:val="22"/>
        </w:rPr>
        <w:t xml:space="preserve">The Torrington Building Department is offering this handout as a representative of the typical information and / or questions that arise for a typical generator installation job. The City assumes no responsibility for and errors, omissions that may be found or missing from this handout. This is to be used as a supplement to the normally required information that is submitted on the permit application. The installer is required to follow ALL applicable codes and standards applicable to the installation. This handout cannot possibly cover all situations, set-ups, or configurations, nor is it intended too. </w:t>
      </w:r>
    </w:p>
    <w:p w:rsidR="00027AB1" w:rsidRPr="005908B7" w:rsidRDefault="00027AB1" w:rsidP="00027AB1">
      <w:pPr>
        <w:ind w:left="90" w:right="180"/>
        <w:rPr>
          <w:sz w:val="22"/>
        </w:rPr>
      </w:pPr>
      <w:r w:rsidRPr="00762609">
        <w:rPr>
          <w:rFonts w:asciiTheme="majorHAnsi" w:hAnsiTheme="majorHAnsi" w:cstheme="majorHAnsi"/>
          <w:sz w:val="22"/>
        </w:rPr>
        <w:t xml:space="preserve">**************************************************************************************************** </w:t>
      </w:r>
    </w:p>
    <w:p w:rsidR="00644F00" w:rsidRDefault="00644F00">
      <w:pPr>
        <w:ind w:left="90" w:right="180"/>
        <w:jc w:val="center"/>
      </w:pPr>
    </w:p>
    <w:sectPr w:rsidR="00644F00" w:rsidSect="005E36FB">
      <w:pgSz w:w="12240" w:h="15840"/>
      <w:pgMar w:top="360" w:right="450" w:bottom="1080" w:left="450" w:header="36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4096A"/>
    <w:multiLevelType w:val="hybridMultilevel"/>
    <w:tmpl w:val="90186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FB"/>
    <w:rsid w:val="00027AB1"/>
    <w:rsid w:val="001B6CFC"/>
    <w:rsid w:val="005E36FB"/>
    <w:rsid w:val="00644F00"/>
    <w:rsid w:val="00BC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CA9753"/>
  <w14:defaultImageDpi w14:val="0"/>
  <w15:docId w15:val="{40CA3687-5980-4ECE-85A6-909FE041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44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F00"/>
    <w:rPr>
      <w:rFonts w:ascii="Segoe UI" w:hAnsi="Segoe UI" w:cs="Segoe UI"/>
      <w:sz w:val="18"/>
      <w:szCs w:val="18"/>
    </w:rPr>
  </w:style>
  <w:style w:type="paragraph" w:styleId="ListParagraph">
    <w:name w:val="List Paragraph"/>
    <w:basedOn w:val="Normal"/>
    <w:uiPriority w:val="34"/>
    <w:qFormat/>
    <w:rsid w:val="00027AB1"/>
    <w:pPr>
      <w:ind w:left="720"/>
      <w:contextualSpacing/>
    </w:pPr>
  </w:style>
  <w:style w:type="character" w:styleId="SubtleEmphasis">
    <w:name w:val="Subtle Emphasis"/>
    <w:basedOn w:val="DefaultParagraphFont"/>
    <w:uiPriority w:val="19"/>
    <w:qFormat/>
    <w:rsid w:val="00027A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Summers</dc:creator>
  <cp:keywords/>
  <dc:description/>
  <cp:lastModifiedBy>Ashley Clement</cp:lastModifiedBy>
  <cp:revision>2</cp:revision>
  <cp:lastPrinted>2017-12-14T18:11:00Z</cp:lastPrinted>
  <dcterms:created xsi:type="dcterms:W3CDTF">2023-01-18T18:06:00Z</dcterms:created>
  <dcterms:modified xsi:type="dcterms:W3CDTF">2023-01-18T18:06:00Z</dcterms:modified>
</cp:coreProperties>
</file>